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68" w:rsidRDefault="00665468"/>
    <w:p w:rsidR="007E5A33" w:rsidRDefault="007E5A33"/>
    <w:p w:rsidR="00E30A23" w:rsidRDefault="007E5A33" w:rsidP="00E30A23">
      <w:pPr>
        <w:jc w:val="center"/>
        <w:rPr>
          <w:rFonts w:ascii="Verdana" w:hAnsi="Verdana"/>
          <w:b/>
          <w:sz w:val="36"/>
          <w:szCs w:val="36"/>
        </w:rPr>
      </w:pPr>
      <w:r w:rsidRPr="00E30A23">
        <w:rPr>
          <w:rFonts w:ascii="Verdana" w:hAnsi="Verdana"/>
          <w:b/>
          <w:sz w:val="36"/>
          <w:szCs w:val="36"/>
        </w:rPr>
        <w:t xml:space="preserve">ISTRUZIONI POST OPERATORIE – </w:t>
      </w:r>
    </w:p>
    <w:p w:rsidR="007E5A33" w:rsidRPr="00E30A23" w:rsidRDefault="007E5A33" w:rsidP="00E30A23">
      <w:pPr>
        <w:jc w:val="center"/>
        <w:rPr>
          <w:rFonts w:ascii="Verdana" w:hAnsi="Verdana"/>
          <w:b/>
          <w:sz w:val="36"/>
          <w:szCs w:val="36"/>
        </w:rPr>
      </w:pPr>
      <w:r w:rsidRPr="00E30A23">
        <w:rPr>
          <w:rFonts w:ascii="Verdana" w:hAnsi="Verdana"/>
          <w:b/>
          <w:sz w:val="36"/>
          <w:szCs w:val="36"/>
        </w:rPr>
        <w:t>Rialzo del seno mascellare</w:t>
      </w:r>
    </w:p>
    <w:p w:rsidR="007E5A33" w:rsidRPr="00E30A23" w:rsidRDefault="007E5A33" w:rsidP="007E5A33">
      <w:pPr>
        <w:rPr>
          <w:rFonts w:ascii="Verdana" w:hAnsi="Verdana"/>
          <w:b/>
          <w:sz w:val="24"/>
          <w:szCs w:val="24"/>
        </w:rPr>
      </w:pPr>
      <w:r w:rsidRPr="00E30A23">
        <w:rPr>
          <w:rFonts w:ascii="Verdana" w:hAnsi="Verdana"/>
          <w:b/>
          <w:sz w:val="24"/>
          <w:szCs w:val="24"/>
        </w:rPr>
        <w:t>Cosa può avvenire in seguito a tale intervento:</w:t>
      </w:r>
    </w:p>
    <w:p w:rsidR="007E5A33" w:rsidRDefault="007E5A33" w:rsidP="00E30A2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E30A23">
        <w:rPr>
          <w:rFonts w:ascii="Verdana" w:hAnsi="Verdana"/>
          <w:u w:val="single"/>
        </w:rPr>
        <w:t>Sanguinamento</w:t>
      </w:r>
      <w:r w:rsidRPr="00E30A23">
        <w:rPr>
          <w:rFonts w:ascii="Verdana" w:hAnsi="Verdana"/>
        </w:rPr>
        <w:t>: in seguito all’accumulo di sangue nella saliva, questa può assumere un colorito rossastro. Ciò è normale e può continuare a verificarsi, successivamente all’intervento, per il resto della giornata, specialmente quando svanisce l’effetto dell’anestesia</w:t>
      </w:r>
    </w:p>
    <w:p w:rsidR="007E5A33" w:rsidRDefault="007E5A33" w:rsidP="00E30A2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E30A23">
        <w:rPr>
          <w:rFonts w:ascii="Verdana" w:hAnsi="Verdana"/>
          <w:u w:val="single"/>
        </w:rPr>
        <w:t>Dolore</w:t>
      </w:r>
      <w:r w:rsidRPr="00E30A23">
        <w:rPr>
          <w:rFonts w:ascii="Verdana" w:hAnsi="Verdana"/>
        </w:rPr>
        <w:t>: Nel momento in cui cessa l’effetto dell’anestesia, si può riscontrare un lieve disagio nell’area interessata e protrarsi per i giorni successivi.</w:t>
      </w:r>
    </w:p>
    <w:p w:rsidR="007E5A33" w:rsidRDefault="007E5A33" w:rsidP="00E30A2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256C01">
        <w:rPr>
          <w:rFonts w:ascii="Verdana" w:hAnsi="Verdana"/>
          <w:u w:val="single"/>
        </w:rPr>
        <w:t>Gonfiore</w:t>
      </w:r>
      <w:r w:rsidRPr="00E30A23">
        <w:rPr>
          <w:rFonts w:ascii="Verdana" w:hAnsi="Verdana"/>
        </w:rPr>
        <w:t>: un certo gonfiore associato a una decolorazione delle labbra e/o delle guance può manifestarsi a seguito dell’intervento e persistere per alcuni giorni.</w:t>
      </w:r>
    </w:p>
    <w:p w:rsidR="007E5A33" w:rsidRPr="00E30A23" w:rsidRDefault="007E5A33" w:rsidP="00E30A2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256C01">
        <w:rPr>
          <w:rFonts w:ascii="Verdana" w:hAnsi="Verdana"/>
          <w:u w:val="single"/>
        </w:rPr>
        <w:t>Sensibilità</w:t>
      </w:r>
      <w:r w:rsidRPr="00E30A23">
        <w:rPr>
          <w:rFonts w:ascii="Verdana" w:hAnsi="Verdana"/>
        </w:rPr>
        <w:t>: Può verificarsi una temporanea alterazione della sensibilità gengivale nell’area operata. Analogamente, i denti possono sembrare poco stabili e essere sensibili alle basse o alte temperature.</w:t>
      </w:r>
    </w:p>
    <w:p w:rsidR="007E5A33" w:rsidRPr="00256C01" w:rsidRDefault="007E5A33" w:rsidP="007E5A33">
      <w:pPr>
        <w:rPr>
          <w:rFonts w:ascii="Verdana" w:hAnsi="Verdana"/>
          <w:b/>
          <w:sz w:val="24"/>
          <w:szCs w:val="24"/>
        </w:rPr>
      </w:pPr>
      <w:r w:rsidRPr="00256C01">
        <w:rPr>
          <w:rFonts w:ascii="Verdana" w:hAnsi="Verdana"/>
          <w:b/>
          <w:sz w:val="24"/>
          <w:szCs w:val="24"/>
        </w:rPr>
        <w:t>Cosa fare a seguito dell’intervento: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Appena lasciato lo Studio, si raccomanda </w:t>
      </w:r>
      <w:r w:rsidRPr="00256C01">
        <w:rPr>
          <w:rFonts w:ascii="Verdana" w:hAnsi="Verdana"/>
          <w:u w:val="single"/>
        </w:rPr>
        <w:t>riposo</w:t>
      </w:r>
      <w:r w:rsidRPr="00E30A23">
        <w:rPr>
          <w:rFonts w:ascii="Verdana" w:hAnsi="Verdana"/>
        </w:rPr>
        <w:t xml:space="preserve"> ed astensione da pesanti attività fisiche per il resto della giornata. Mantenere la pressione sanguigna bassa aiuta a ridurre il sanguinamento e a ottenere una migliore guarigione.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 Assumere due o tre compresse di </w:t>
      </w:r>
      <w:r w:rsidRPr="00256C01">
        <w:rPr>
          <w:rFonts w:ascii="Verdana" w:hAnsi="Verdana"/>
          <w:u w:val="single"/>
        </w:rPr>
        <w:t>analgesico</w:t>
      </w:r>
      <w:r w:rsidRPr="00E30A23">
        <w:rPr>
          <w:rFonts w:ascii="Verdana" w:hAnsi="Verdana"/>
        </w:rPr>
        <w:t xml:space="preserve"> non contenente ac. acetilsalicilico (Aspirina) ogni 8/12ore fino al momento di coricarsi. L’inizio dell’assunzione deve avvenire prima che cessi del tutto l’effetto dell’anestesia.</w:t>
      </w:r>
    </w:p>
    <w:p w:rsidR="00256C01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Seguire scrupolosamente la </w:t>
      </w:r>
      <w:r w:rsidRPr="00256C01">
        <w:rPr>
          <w:rFonts w:ascii="Verdana" w:hAnsi="Verdana"/>
          <w:u w:val="single"/>
        </w:rPr>
        <w:t>prescrizione farmacologica</w:t>
      </w:r>
      <w:r w:rsidRPr="00E30A23">
        <w:rPr>
          <w:rFonts w:ascii="Verdana" w:hAnsi="Verdana"/>
        </w:rPr>
        <w:t>, non superando le dosi riportate. L’assunzione di farmaci all’atto dei pasti aiuta ad evitare disturbi gastrointestinali.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 Evitare, inoltre, di guidare, manovrare macchine e bere alcolici.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 Episodi di </w:t>
      </w:r>
      <w:r w:rsidRPr="00256C01">
        <w:rPr>
          <w:rFonts w:ascii="Verdana" w:hAnsi="Verdana"/>
          <w:u w:val="single"/>
        </w:rPr>
        <w:t>nausea</w:t>
      </w:r>
      <w:r w:rsidRPr="00E30A23">
        <w:rPr>
          <w:rFonts w:ascii="Verdana" w:hAnsi="Verdana"/>
        </w:rPr>
        <w:t xml:space="preserve"> possono verificarsi qualora si assumano analgesici/antibiotici a stomaco vuoto. Per evitarli, è bene, prima dell’assunzione, fare piccoli pasti e deglutire la compressa con un abbondante bicchiere d’acqua.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Applicare del </w:t>
      </w:r>
      <w:r w:rsidRPr="00256C01">
        <w:rPr>
          <w:rFonts w:ascii="Verdana" w:hAnsi="Verdana"/>
          <w:u w:val="single"/>
        </w:rPr>
        <w:t>ghiaccio</w:t>
      </w:r>
      <w:r w:rsidRPr="00E30A23">
        <w:rPr>
          <w:rFonts w:ascii="Verdana" w:hAnsi="Verdana"/>
        </w:rPr>
        <w:t xml:space="preserve"> sulla zona operata ad intervalli di 5 minuti, continuando in questo modo per il resto della giornata.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>Mangiare cibi leggeri per 2/4 giorni, mantenendo una dieta bilanciata e bevendo abbondante acqua. Non bere con cannuccia e evitare alcool per 48 ore.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>Evitare di masticare nella zona interessata fino a che non sono state rimosse le suture.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>Spazzolare i denti dopo ogni pasto, evitando la zona operata per il primo giorno e facendo attenzione a non esercitare pressione sulle suture.</w:t>
      </w:r>
    </w:p>
    <w:p w:rsidR="00E30A23" w:rsidRDefault="00E30A23" w:rsidP="00E30A23">
      <w:pPr>
        <w:jc w:val="both"/>
        <w:rPr>
          <w:rFonts w:ascii="Verdana" w:hAnsi="Verdana"/>
        </w:rPr>
      </w:pPr>
    </w:p>
    <w:p w:rsidR="00E30A23" w:rsidRPr="00E30A23" w:rsidRDefault="00E30A23" w:rsidP="00E30A23">
      <w:pPr>
        <w:jc w:val="both"/>
        <w:rPr>
          <w:rFonts w:ascii="Verdana" w:hAnsi="Verdana"/>
        </w:rPr>
      </w:pPr>
    </w:p>
    <w:p w:rsidR="00E30A2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Non risciacquare con forza ed evitare l’uso di </w:t>
      </w:r>
      <w:proofErr w:type="spellStart"/>
      <w:r w:rsidRPr="00E30A23">
        <w:rPr>
          <w:rFonts w:ascii="Verdana" w:hAnsi="Verdana"/>
        </w:rPr>
        <w:t>idropulsori</w:t>
      </w:r>
      <w:proofErr w:type="spellEnd"/>
      <w:r w:rsidRPr="00E30A23">
        <w:rPr>
          <w:rFonts w:ascii="Verdana" w:hAnsi="Verdana"/>
        </w:rPr>
        <w:t>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Se nell’intervento è stato coinvolto anche il tratto nasale, è opportuno </w:t>
      </w:r>
      <w:r w:rsidRPr="00256C01">
        <w:rPr>
          <w:rFonts w:ascii="Verdana" w:hAnsi="Verdana"/>
          <w:u w:val="single"/>
        </w:rPr>
        <w:t>evitare di soffiare il naso</w:t>
      </w:r>
      <w:r w:rsidRPr="00E30A23">
        <w:rPr>
          <w:rFonts w:ascii="Verdana" w:hAnsi="Verdana"/>
        </w:rPr>
        <w:t xml:space="preserve"> e di suonare strumenti musicali per una settimana. È consigliabile, inoltre, fare uso di decongestionanti.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>Evitare di sollevare il labbro con le dita per controllare l’area interessata, in quanto ciò può provocare la lacerazione dei punti, l’apertura della ferita e ritardare il processo di guarigione.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E’ consigliabile astenersi dal </w:t>
      </w:r>
      <w:r w:rsidRPr="00256C01">
        <w:rPr>
          <w:rFonts w:ascii="Verdana" w:hAnsi="Verdana"/>
          <w:u w:val="single"/>
        </w:rPr>
        <w:t>fumare</w:t>
      </w:r>
      <w:r w:rsidRPr="00E30A23">
        <w:rPr>
          <w:rFonts w:ascii="Verdana" w:hAnsi="Verdana"/>
        </w:rPr>
        <w:t xml:space="preserve"> subito dopo l’intervento. Il successo dell’intervento è notevolmente ridotto dagli agenti chimici legati al fumo.</w:t>
      </w:r>
    </w:p>
    <w:p w:rsidR="007E5A3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 xml:space="preserve">Se sono stati prescritti </w:t>
      </w:r>
      <w:r w:rsidRPr="00256C01">
        <w:rPr>
          <w:rFonts w:ascii="Verdana" w:hAnsi="Verdana"/>
          <w:u w:val="single"/>
        </w:rPr>
        <w:t>antibiotici</w:t>
      </w:r>
      <w:r w:rsidRPr="00E30A23">
        <w:rPr>
          <w:rFonts w:ascii="Verdana" w:hAnsi="Verdana"/>
        </w:rPr>
        <w:t>, assumerli come indicato fino al loro esaurimento. Per le donne, alcuni di essi possono limitare l’efficacia delle pillole anticoncezionali, pertanto si consiglia di sostituirle con metodi alternativi per 2 mesi.</w:t>
      </w:r>
    </w:p>
    <w:p w:rsidR="007E5A33" w:rsidRPr="00E30A23" w:rsidRDefault="007E5A33" w:rsidP="00E30A2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>Saranno necessari successivi appuntamenti per la rimozione delle suture e ulteriori controlli.</w:t>
      </w:r>
    </w:p>
    <w:p w:rsidR="007E5A33" w:rsidRPr="00256C01" w:rsidRDefault="007E5A33" w:rsidP="007E5A33">
      <w:pPr>
        <w:rPr>
          <w:rFonts w:ascii="Verdana" w:hAnsi="Verdana"/>
          <w:b/>
          <w:sz w:val="24"/>
          <w:szCs w:val="24"/>
        </w:rPr>
      </w:pPr>
      <w:r w:rsidRPr="00256C01">
        <w:rPr>
          <w:rFonts w:ascii="Verdana" w:hAnsi="Verdana"/>
          <w:b/>
          <w:sz w:val="24"/>
          <w:szCs w:val="24"/>
        </w:rPr>
        <w:t>Contattare lo Studio qualora riscontriate:</w:t>
      </w:r>
    </w:p>
    <w:p w:rsidR="007E5A33" w:rsidRDefault="007E5A33" w:rsidP="00E30A23">
      <w:pPr>
        <w:pStyle w:val="Paragrafoelenco"/>
        <w:numPr>
          <w:ilvl w:val="0"/>
          <w:numId w:val="9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>Dolore persistente, sanguinamento eccessivo, febbre alta, gonfiore notevole a seguito dell’intervento, reazione ai medicinali quali violente eruzioni cutanee, prurito e problemi di respirazione.</w:t>
      </w:r>
    </w:p>
    <w:p w:rsidR="007E5A33" w:rsidRDefault="007E5A33" w:rsidP="00E30A23">
      <w:pPr>
        <w:pStyle w:val="Paragrafoelenco"/>
        <w:numPr>
          <w:ilvl w:val="0"/>
          <w:numId w:val="9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>Fuoriuscita di piccoli corpuscoli di biomateriale dall’area operata.</w:t>
      </w:r>
    </w:p>
    <w:p w:rsidR="007E5A33" w:rsidRPr="00E30A23" w:rsidRDefault="007E5A33" w:rsidP="00E30A23">
      <w:pPr>
        <w:pStyle w:val="Paragrafoelenco"/>
        <w:numPr>
          <w:ilvl w:val="0"/>
          <w:numId w:val="9"/>
        </w:numPr>
        <w:jc w:val="both"/>
        <w:rPr>
          <w:rFonts w:ascii="Verdana" w:hAnsi="Verdana"/>
        </w:rPr>
      </w:pPr>
      <w:r w:rsidRPr="00E30A23">
        <w:rPr>
          <w:rFonts w:ascii="Verdana" w:hAnsi="Verdana"/>
        </w:rPr>
        <w:t>Seguire attentamente queste indicazioni aiuta notevolmente nel processo di guarigione dell’area interessata. Non osservarle, al contrario, può causare disagi e limitare l’esito positivo dell’intervento.</w:t>
      </w:r>
    </w:p>
    <w:sectPr w:rsidR="007E5A33" w:rsidRPr="00E30A23" w:rsidSect="00665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6F0"/>
    <w:multiLevelType w:val="hybridMultilevel"/>
    <w:tmpl w:val="5FFCA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D51"/>
    <w:multiLevelType w:val="hybridMultilevel"/>
    <w:tmpl w:val="7AEA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D7C"/>
    <w:multiLevelType w:val="hybridMultilevel"/>
    <w:tmpl w:val="A2E2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0D36"/>
    <w:multiLevelType w:val="hybridMultilevel"/>
    <w:tmpl w:val="544EB9BC"/>
    <w:lvl w:ilvl="0" w:tplc="3D7AD732"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3DBA"/>
    <w:multiLevelType w:val="hybridMultilevel"/>
    <w:tmpl w:val="622A6E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17AD4"/>
    <w:multiLevelType w:val="hybridMultilevel"/>
    <w:tmpl w:val="C608C91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3760FF"/>
    <w:multiLevelType w:val="hybridMultilevel"/>
    <w:tmpl w:val="CD6640A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B72BCB"/>
    <w:multiLevelType w:val="hybridMultilevel"/>
    <w:tmpl w:val="978E9850"/>
    <w:lvl w:ilvl="0" w:tplc="3D7AD732">
      <w:numFmt w:val="bullet"/>
      <w:lvlText w:val="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547BE"/>
    <w:multiLevelType w:val="hybridMultilevel"/>
    <w:tmpl w:val="16B685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E5A33"/>
    <w:rsid w:val="00256C01"/>
    <w:rsid w:val="00665468"/>
    <w:rsid w:val="007E5A33"/>
    <w:rsid w:val="00AB4088"/>
    <w:rsid w:val="00E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2014-07-31T01:09:00Z</dcterms:created>
  <dcterms:modified xsi:type="dcterms:W3CDTF">2014-08-06T23:31:00Z</dcterms:modified>
</cp:coreProperties>
</file>